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CDB6" w14:textId="77777777" w:rsidR="00AD72A8" w:rsidRPr="00C70AB0" w:rsidRDefault="00AD72A8" w:rsidP="00AD72A8">
      <w:pPr>
        <w:ind w:left="6096" w:right="-286"/>
        <w:jc w:val="both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Załącznik Nr 2 </w:t>
      </w:r>
    </w:p>
    <w:p w14:paraId="451AA9BD" w14:textId="0360E34B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do Zarządzenia </w:t>
      </w:r>
      <w:r w:rsidR="00D0346E">
        <w:rPr>
          <w:b/>
          <w:bCs/>
          <w:szCs w:val="24"/>
        </w:rPr>
        <w:t xml:space="preserve">Nr </w:t>
      </w:r>
      <w:r w:rsidR="00910D4C">
        <w:rPr>
          <w:b/>
          <w:bCs/>
          <w:szCs w:val="24"/>
        </w:rPr>
        <w:t>132</w:t>
      </w:r>
      <w:r w:rsidR="00F23049">
        <w:rPr>
          <w:b/>
          <w:bCs/>
          <w:szCs w:val="24"/>
        </w:rPr>
        <w:t>/202</w:t>
      </w:r>
      <w:r w:rsidR="00E57A83">
        <w:rPr>
          <w:b/>
          <w:bCs/>
          <w:szCs w:val="24"/>
        </w:rPr>
        <w:t>3</w:t>
      </w:r>
    </w:p>
    <w:p w14:paraId="2AEEA3B5" w14:textId="77777777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Burmistrza Miasta Łuków </w:t>
      </w:r>
    </w:p>
    <w:p w14:paraId="200B2DBF" w14:textId="5908FDA4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spacing w:val="-6"/>
          <w:szCs w:val="24"/>
        </w:rPr>
      </w:pPr>
      <w:r w:rsidRPr="00C70AB0">
        <w:rPr>
          <w:b/>
          <w:bCs/>
          <w:szCs w:val="24"/>
        </w:rPr>
        <w:t xml:space="preserve">z dnia </w:t>
      </w:r>
      <w:r w:rsidR="00910D4C">
        <w:rPr>
          <w:b/>
          <w:bCs/>
          <w:szCs w:val="24"/>
        </w:rPr>
        <w:t>2 października</w:t>
      </w:r>
      <w:r w:rsidR="00F23049">
        <w:rPr>
          <w:b/>
          <w:bCs/>
          <w:szCs w:val="24"/>
        </w:rPr>
        <w:t xml:space="preserve"> 202</w:t>
      </w:r>
      <w:r w:rsidR="00E57A83">
        <w:rPr>
          <w:b/>
          <w:bCs/>
          <w:szCs w:val="24"/>
        </w:rPr>
        <w:t>3</w:t>
      </w:r>
      <w:r w:rsidR="002674D4">
        <w:rPr>
          <w:b/>
          <w:bCs/>
          <w:szCs w:val="24"/>
        </w:rPr>
        <w:t xml:space="preserve"> r.</w:t>
      </w:r>
    </w:p>
    <w:p w14:paraId="67E6CDCE" w14:textId="77777777" w:rsidR="00AD72A8" w:rsidRPr="00C70AB0" w:rsidRDefault="00AD72A8" w:rsidP="00AD72A8">
      <w:pPr>
        <w:shd w:val="clear" w:color="auto" w:fill="FFFFFF"/>
        <w:spacing w:line="266" w:lineRule="exact"/>
        <w:ind w:left="5529" w:right="-286"/>
        <w:rPr>
          <w:szCs w:val="24"/>
        </w:rPr>
      </w:pPr>
    </w:p>
    <w:p w14:paraId="1C723460" w14:textId="113D6951" w:rsidR="00AD72A8" w:rsidRPr="00C70AB0" w:rsidRDefault="00AD72A8" w:rsidP="00AD72A8">
      <w:pPr>
        <w:shd w:val="clear" w:color="auto" w:fill="FFFFFF"/>
        <w:spacing w:before="274" w:line="317" w:lineRule="exact"/>
        <w:ind w:right="-286"/>
        <w:jc w:val="center"/>
        <w:rPr>
          <w:b/>
          <w:bCs/>
          <w:sz w:val="26"/>
          <w:szCs w:val="26"/>
        </w:rPr>
      </w:pPr>
      <w:r w:rsidRPr="00C70AB0">
        <w:rPr>
          <w:b/>
          <w:bCs/>
          <w:sz w:val="26"/>
          <w:szCs w:val="26"/>
        </w:rPr>
        <w:t xml:space="preserve">REGULAMIN </w:t>
      </w:r>
      <w:r w:rsidRPr="00C70AB0">
        <w:rPr>
          <w:b/>
          <w:bCs/>
          <w:sz w:val="26"/>
          <w:szCs w:val="26"/>
        </w:rPr>
        <w:br/>
        <w:t xml:space="preserve">sprzedaży w </w:t>
      </w:r>
      <w:r w:rsidR="008B72B9">
        <w:rPr>
          <w:b/>
          <w:bCs/>
          <w:sz w:val="26"/>
          <w:szCs w:val="26"/>
        </w:rPr>
        <w:t xml:space="preserve">pierwszym </w:t>
      </w:r>
      <w:r w:rsidRPr="00C70AB0">
        <w:rPr>
          <w:b/>
          <w:bCs/>
          <w:sz w:val="26"/>
          <w:szCs w:val="26"/>
        </w:rPr>
        <w:t>przetargu ustnym nieograniczonym</w:t>
      </w:r>
    </w:p>
    <w:p w14:paraId="645006DD" w14:textId="0B4F5809" w:rsidR="00AD72A8" w:rsidRPr="00C70AB0" w:rsidRDefault="004B2982" w:rsidP="00AD72A8">
      <w:pPr>
        <w:shd w:val="clear" w:color="auto" w:fill="FFFFFF"/>
        <w:spacing w:line="317" w:lineRule="exact"/>
        <w:ind w:right="-28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nieruchomości stanowiąc</w:t>
      </w:r>
      <w:r w:rsidR="00A4794B">
        <w:rPr>
          <w:b/>
          <w:bCs/>
          <w:sz w:val="26"/>
          <w:szCs w:val="26"/>
        </w:rPr>
        <w:t>ych</w:t>
      </w:r>
      <w:r w:rsidR="00AD72A8" w:rsidRPr="00C70AB0">
        <w:rPr>
          <w:b/>
          <w:bCs/>
          <w:sz w:val="26"/>
          <w:szCs w:val="26"/>
        </w:rPr>
        <w:t xml:space="preserve"> własność Miasta Łuków</w:t>
      </w:r>
    </w:p>
    <w:p w14:paraId="6D242AC4" w14:textId="77777777" w:rsidR="00AD72A8" w:rsidRPr="00DE3A88" w:rsidRDefault="00AD72A8" w:rsidP="00AD72A8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ind w:right="-286"/>
        <w:rPr>
          <w:szCs w:val="24"/>
        </w:rPr>
      </w:pPr>
    </w:p>
    <w:p w14:paraId="1F89A348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-286" w:hanging="426"/>
        <w:jc w:val="both"/>
        <w:rPr>
          <w:spacing w:val="-4"/>
          <w:szCs w:val="24"/>
        </w:rPr>
      </w:pPr>
      <w:r w:rsidRPr="00DE3A88">
        <w:rPr>
          <w:szCs w:val="24"/>
        </w:rPr>
        <w:t>Przet</w:t>
      </w:r>
      <w:r w:rsidRPr="00043F64">
        <w:rPr>
          <w:szCs w:val="24"/>
        </w:rPr>
        <w:t>arg ma charakter ustny nieograniczony.</w:t>
      </w:r>
    </w:p>
    <w:p w14:paraId="7E49C137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Organizatorem przetargu jest Burmistrz Miasta Łuków. </w:t>
      </w:r>
    </w:p>
    <w:p w14:paraId="6E8666CB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Czynności związane z przeprowadzeniem przetargu przeprowadza się na zasadach określonych </w:t>
      </w:r>
      <w:r w:rsidR="00C70AB0" w:rsidRPr="00043F64">
        <w:rPr>
          <w:szCs w:val="24"/>
        </w:rPr>
        <w:br/>
      </w:r>
      <w:r w:rsidRPr="00043F64">
        <w:rPr>
          <w:szCs w:val="24"/>
        </w:rPr>
        <w:t xml:space="preserve">w ustawie z dnia 21 sierpnia 1997 r. o gospodarce nieruchomościami oraz </w:t>
      </w:r>
      <w:r w:rsidR="00C70AB0" w:rsidRPr="00043F64">
        <w:rPr>
          <w:szCs w:val="24"/>
        </w:rPr>
        <w:t xml:space="preserve">w rozporządzeniu </w:t>
      </w:r>
      <w:r w:rsidRPr="00043F64">
        <w:rPr>
          <w:szCs w:val="24"/>
        </w:rPr>
        <w:t xml:space="preserve">Rady Ministrów z dnia 14 września 2004 r. w sprawie </w:t>
      </w:r>
      <w:r w:rsidR="00C70AB0" w:rsidRPr="00043F64">
        <w:rPr>
          <w:szCs w:val="24"/>
        </w:rPr>
        <w:t xml:space="preserve">sposobu i trybu przeprowadzania </w:t>
      </w:r>
      <w:r w:rsidRPr="00043F64">
        <w:rPr>
          <w:szCs w:val="24"/>
        </w:rPr>
        <w:t>przetargów oraz rokowań na zbycie nieruchomości, na podstawie:</w:t>
      </w:r>
    </w:p>
    <w:p w14:paraId="5B325B67" w14:textId="15D41CE2" w:rsidR="00A4794B" w:rsidRDefault="008B72B9" w:rsidP="00A4794B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7E27BC">
        <w:rPr>
          <w:szCs w:val="24"/>
        </w:rPr>
        <w:t xml:space="preserve">Uchwały Nr </w:t>
      </w:r>
      <w:r>
        <w:rPr>
          <w:szCs w:val="24"/>
        </w:rPr>
        <w:t>XXIV</w:t>
      </w:r>
      <w:r w:rsidRPr="007E27BC">
        <w:rPr>
          <w:szCs w:val="24"/>
        </w:rPr>
        <w:t>/</w:t>
      </w:r>
      <w:r>
        <w:rPr>
          <w:szCs w:val="24"/>
        </w:rPr>
        <w:t>277</w:t>
      </w:r>
      <w:r w:rsidRPr="007E27BC">
        <w:rPr>
          <w:szCs w:val="24"/>
        </w:rPr>
        <w:t>/20</w:t>
      </w:r>
      <w:r>
        <w:rPr>
          <w:szCs w:val="24"/>
        </w:rPr>
        <w:t>12</w:t>
      </w:r>
      <w:r w:rsidRPr="007E27BC">
        <w:rPr>
          <w:szCs w:val="24"/>
        </w:rPr>
        <w:t xml:space="preserve"> Rady Miasta Łuków z dnia </w:t>
      </w:r>
      <w:r>
        <w:rPr>
          <w:szCs w:val="24"/>
        </w:rPr>
        <w:t xml:space="preserve">27 lipca 2012 </w:t>
      </w:r>
      <w:r w:rsidRPr="007E27BC">
        <w:rPr>
          <w:szCs w:val="24"/>
        </w:rPr>
        <w:t>r. w sprawie wyrażenia zgody na sprzedaż nierucho</w:t>
      </w:r>
      <w:r>
        <w:rPr>
          <w:szCs w:val="24"/>
        </w:rPr>
        <w:t>mości położonej</w:t>
      </w:r>
      <w:r w:rsidRPr="007E27BC">
        <w:rPr>
          <w:szCs w:val="24"/>
        </w:rPr>
        <w:t xml:space="preserve"> w Łukowie </w:t>
      </w:r>
      <w:r>
        <w:rPr>
          <w:szCs w:val="24"/>
        </w:rPr>
        <w:t>przy ul. Nowogródek</w:t>
      </w:r>
      <w:r w:rsidR="00A4794B">
        <w:rPr>
          <w:szCs w:val="24"/>
        </w:rPr>
        <w:t xml:space="preserve">, </w:t>
      </w:r>
    </w:p>
    <w:p w14:paraId="2AF3F4EB" w14:textId="6E161A7A" w:rsidR="00CC0D63" w:rsidRDefault="008B72B9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7E27BC">
        <w:rPr>
          <w:szCs w:val="24"/>
        </w:rPr>
        <w:t>Uchwały Nr</w:t>
      </w:r>
      <w:r>
        <w:rPr>
          <w:szCs w:val="24"/>
        </w:rPr>
        <w:t> XXIX</w:t>
      </w:r>
      <w:r w:rsidRPr="007E27BC">
        <w:rPr>
          <w:szCs w:val="24"/>
        </w:rPr>
        <w:t>/</w:t>
      </w:r>
      <w:r>
        <w:rPr>
          <w:szCs w:val="24"/>
        </w:rPr>
        <w:t>353</w:t>
      </w:r>
      <w:r w:rsidRPr="007E27BC">
        <w:rPr>
          <w:szCs w:val="24"/>
        </w:rPr>
        <w:t>/20</w:t>
      </w:r>
      <w:r>
        <w:rPr>
          <w:szCs w:val="24"/>
        </w:rPr>
        <w:t>13</w:t>
      </w:r>
      <w:r w:rsidRPr="007E27BC">
        <w:rPr>
          <w:szCs w:val="24"/>
        </w:rPr>
        <w:t xml:space="preserve"> Rady Miasta Łuków z dnia </w:t>
      </w:r>
      <w:r>
        <w:rPr>
          <w:szCs w:val="24"/>
        </w:rPr>
        <w:t xml:space="preserve">31 stycznia 2013 </w:t>
      </w:r>
      <w:r w:rsidRPr="007E27BC">
        <w:rPr>
          <w:szCs w:val="24"/>
        </w:rPr>
        <w:t>r. w sprawie wyrażenia zgody na sprzedaż nierucho</w:t>
      </w:r>
      <w:r>
        <w:rPr>
          <w:szCs w:val="24"/>
        </w:rPr>
        <w:t>mości położonych</w:t>
      </w:r>
      <w:r w:rsidRPr="007E27BC">
        <w:rPr>
          <w:szCs w:val="24"/>
        </w:rPr>
        <w:t xml:space="preserve"> w Łukowie </w:t>
      </w:r>
      <w:r>
        <w:rPr>
          <w:szCs w:val="24"/>
        </w:rPr>
        <w:t>przy ul. Południowej</w:t>
      </w:r>
      <w:r w:rsidR="00A4794B" w:rsidRPr="00A4794B">
        <w:rPr>
          <w:szCs w:val="24"/>
        </w:rPr>
        <w:t xml:space="preserve">, </w:t>
      </w:r>
    </w:p>
    <w:p w14:paraId="69CF0191" w14:textId="2E59A157" w:rsidR="00CC0D63" w:rsidRDefault="00A4794B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CC0D63">
        <w:rPr>
          <w:szCs w:val="24"/>
        </w:rPr>
        <w:t>Zarządzenia Nr 1</w:t>
      </w:r>
      <w:r w:rsidR="008B72B9">
        <w:rPr>
          <w:szCs w:val="24"/>
        </w:rPr>
        <w:t>06</w:t>
      </w:r>
      <w:r w:rsidRPr="00CC0D63">
        <w:rPr>
          <w:szCs w:val="24"/>
        </w:rPr>
        <w:t>/202</w:t>
      </w:r>
      <w:r w:rsidR="008B72B9">
        <w:rPr>
          <w:szCs w:val="24"/>
        </w:rPr>
        <w:t>3</w:t>
      </w:r>
      <w:r w:rsidRPr="00CC0D63">
        <w:rPr>
          <w:szCs w:val="24"/>
        </w:rPr>
        <w:t xml:space="preserve"> Burmistrza Miasta Łuków z dnia </w:t>
      </w:r>
      <w:r w:rsidR="008B72B9">
        <w:rPr>
          <w:szCs w:val="24"/>
        </w:rPr>
        <w:t>11 sierpnia</w:t>
      </w:r>
      <w:r w:rsidRPr="00CC0D63">
        <w:rPr>
          <w:szCs w:val="24"/>
        </w:rPr>
        <w:t xml:space="preserve"> 202</w:t>
      </w:r>
      <w:r w:rsidR="008B72B9">
        <w:rPr>
          <w:szCs w:val="24"/>
        </w:rPr>
        <w:t>3</w:t>
      </w:r>
      <w:r w:rsidRPr="00CC0D63">
        <w:rPr>
          <w:szCs w:val="24"/>
        </w:rPr>
        <w:t xml:space="preserve"> r. w sprawie przeznaczenia nieruchomości do sprzedaży oraz sporządzenia wykazu nieruchomości przeznaczonych do sprzedaży, </w:t>
      </w:r>
    </w:p>
    <w:p w14:paraId="2D8AFE9A" w14:textId="02C94A4B" w:rsidR="00AD72A8" w:rsidRPr="00CC0D63" w:rsidRDefault="00AD72A8" w:rsidP="00CC0D6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CC0D63">
        <w:rPr>
          <w:szCs w:val="24"/>
        </w:rPr>
        <w:t>niniejszego regulaminu.</w:t>
      </w:r>
    </w:p>
    <w:p w14:paraId="20AC95F1" w14:textId="77777777" w:rsidR="00A4794B" w:rsidRPr="00D81AA7" w:rsidRDefault="00A4794B" w:rsidP="00A4794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D81AA7">
        <w:rPr>
          <w:szCs w:val="24"/>
        </w:rPr>
        <w:t xml:space="preserve">Przedmiotem przetargu są nieruchomości stanowiące własność Miasta Łuków położone </w:t>
      </w:r>
      <w:r w:rsidRPr="00D81AA7">
        <w:rPr>
          <w:szCs w:val="24"/>
        </w:rPr>
        <w:br/>
        <w:t>w Łukowie:</w:t>
      </w:r>
    </w:p>
    <w:p w14:paraId="7B2BBBDA" w14:textId="33812F6F" w:rsidR="00A4794B" w:rsidRDefault="008B72B9" w:rsidP="00A4794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>
        <w:rPr>
          <w:sz w:val="22"/>
          <w:szCs w:val="22"/>
        </w:rPr>
        <w:t xml:space="preserve">przy </w:t>
      </w:r>
      <w:r w:rsidRPr="003C3106">
        <w:rPr>
          <w:szCs w:val="24"/>
        </w:rPr>
        <w:t xml:space="preserve">ul. </w:t>
      </w:r>
      <w:r>
        <w:rPr>
          <w:szCs w:val="24"/>
        </w:rPr>
        <w:t>Nowogródek składając</w:t>
      </w:r>
      <w:r w:rsidR="000F6AA7">
        <w:rPr>
          <w:szCs w:val="24"/>
        </w:rPr>
        <w:t>a</w:t>
      </w:r>
      <w:r>
        <w:rPr>
          <w:szCs w:val="24"/>
        </w:rPr>
        <w:t xml:space="preserve"> się z działek </w:t>
      </w:r>
      <w:r w:rsidRPr="00303228">
        <w:t xml:space="preserve">Nr </w:t>
      </w:r>
      <w:r>
        <w:t>6860/346</w:t>
      </w:r>
      <w:r w:rsidRPr="00303228">
        <w:t xml:space="preserve"> o</w:t>
      </w:r>
      <w:r>
        <w:t> </w:t>
      </w:r>
      <w:r w:rsidRPr="00303228">
        <w:t xml:space="preserve">pow. </w:t>
      </w:r>
      <w:r>
        <w:t>463</w:t>
      </w:r>
      <w:r w:rsidRPr="00303228">
        <w:t xml:space="preserve"> m</w:t>
      </w:r>
      <w:r w:rsidRPr="00303228">
        <w:rPr>
          <w:vertAlign w:val="superscript"/>
        </w:rPr>
        <w:t>2</w:t>
      </w:r>
      <w:r w:rsidRPr="00B71842">
        <w:t xml:space="preserve"> </w:t>
      </w:r>
      <w:r>
        <w:t>i Nr 6849/7 o pow. 16 m</w:t>
      </w:r>
      <w:r>
        <w:rPr>
          <w:vertAlign w:val="superscript"/>
        </w:rPr>
        <w:t xml:space="preserve">2 </w:t>
      </w:r>
      <w:r>
        <w:t xml:space="preserve">(KW </w:t>
      </w:r>
      <w:r w:rsidRPr="00303228">
        <w:t>Nr LU1U/000</w:t>
      </w:r>
      <w:r>
        <w:t>25725</w:t>
      </w:r>
      <w:r w:rsidRPr="00303228">
        <w:t>/</w:t>
      </w:r>
      <w:r>
        <w:t>8</w:t>
      </w:r>
      <w:r w:rsidR="00A4794B" w:rsidRPr="00D81AA7">
        <w:rPr>
          <w:szCs w:val="24"/>
        </w:rPr>
        <w:t>)</w:t>
      </w:r>
      <w:r w:rsidR="00CC0D63">
        <w:rPr>
          <w:szCs w:val="24"/>
        </w:rPr>
        <w:t>,</w:t>
      </w:r>
    </w:p>
    <w:p w14:paraId="61ACC7B4" w14:textId="32FF3636" w:rsidR="00A4794B" w:rsidRPr="00873DD4" w:rsidRDefault="008B72B9" w:rsidP="00A4794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4E3224">
        <w:rPr>
          <w:sz w:val="22"/>
          <w:szCs w:val="22"/>
        </w:rPr>
        <w:t xml:space="preserve">przy </w:t>
      </w:r>
      <w:r w:rsidRPr="003C3106">
        <w:rPr>
          <w:szCs w:val="24"/>
        </w:rPr>
        <w:t xml:space="preserve">ul. </w:t>
      </w:r>
      <w:r>
        <w:rPr>
          <w:szCs w:val="24"/>
        </w:rPr>
        <w:t>Południowej składając</w:t>
      </w:r>
      <w:r w:rsidR="000F6AA7">
        <w:rPr>
          <w:szCs w:val="24"/>
        </w:rPr>
        <w:t>a</w:t>
      </w:r>
      <w:r>
        <w:rPr>
          <w:szCs w:val="24"/>
        </w:rPr>
        <w:t xml:space="preserve"> się z działek </w:t>
      </w:r>
      <w:r w:rsidRPr="00303228">
        <w:t xml:space="preserve">Nr </w:t>
      </w:r>
      <w:r>
        <w:t>7014/11</w:t>
      </w:r>
      <w:r w:rsidRPr="00303228">
        <w:t xml:space="preserve"> o</w:t>
      </w:r>
      <w:r>
        <w:t> </w:t>
      </w:r>
      <w:r w:rsidRPr="00303228">
        <w:t xml:space="preserve">pow. </w:t>
      </w:r>
      <w:r>
        <w:t>357</w:t>
      </w:r>
      <w:r w:rsidRPr="00303228">
        <w:t xml:space="preserve"> m</w:t>
      </w:r>
      <w:r w:rsidRPr="0030322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(KW </w:t>
      </w:r>
      <w:r w:rsidRPr="00303228">
        <w:t>Nr LU1U/000</w:t>
      </w:r>
      <w:r>
        <w:t>32245</w:t>
      </w:r>
      <w:r w:rsidRPr="00303228">
        <w:t>/</w:t>
      </w:r>
      <w:r>
        <w:t>1) i Nr 7016/11 o pow. 408 m</w:t>
      </w:r>
      <w:r>
        <w:rPr>
          <w:vertAlign w:val="superscript"/>
        </w:rPr>
        <w:t xml:space="preserve">2 </w:t>
      </w:r>
      <w:r>
        <w:t xml:space="preserve">(KW </w:t>
      </w:r>
      <w:r w:rsidRPr="00303228">
        <w:t>Nr LU1U/000</w:t>
      </w:r>
      <w:r>
        <w:t>23996</w:t>
      </w:r>
      <w:r w:rsidRPr="00303228">
        <w:t>/</w:t>
      </w:r>
      <w:r>
        <w:t>4) oraz udziału wynoszącego 1/3 części w działce oznaczonej Nr 7012/4 o pow. 1193 m</w:t>
      </w:r>
      <w:r>
        <w:rPr>
          <w:vertAlign w:val="superscript"/>
        </w:rPr>
        <w:t>2</w:t>
      </w:r>
      <w:r>
        <w:t>, (KW </w:t>
      </w:r>
      <w:r w:rsidRPr="00303228">
        <w:t>Nr LU1U/000</w:t>
      </w:r>
      <w:r>
        <w:t>77744</w:t>
      </w:r>
      <w:r w:rsidRPr="00303228">
        <w:t>/</w:t>
      </w:r>
      <w:r>
        <w:t>6</w:t>
      </w:r>
      <w:r w:rsidR="00A4794B" w:rsidRPr="00873DD4">
        <w:rPr>
          <w:szCs w:val="24"/>
        </w:rPr>
        <w:t>)</w:t>
      </w:r>
      <w:r>
        <w:rPr>
          <w:szCs w:val="24"/>
        </w:rPr>
        <w:t>.</w:t>
      </w:r>
    </w:p>
    <w:p w14:paraId="2A1F64F5" w14:textId="0318575A" w:rsidR="00546AF4" w:rsidRPr="00043F64" w:rsidRDefault="000760CB" w:rsidP="00043F6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>
        <w:rPr>
          <w:szCs w:val="24"/>
        </w:rPr>
        <w:t>Nieruchomoś</w:t>
      </w:r>
      <w:r w:rsidR="00A4794B">
        <w:rPr>
          <w:szCs w:val="24"/>
        </w:rPr>
        <w:t>ci</w:t>
      </w:r>
      <w:r w:rsidR="00043F64" w:rsidRPr="00043F64">
        <w:rPr>
          <w:szCs w:val="24"/>
        </w:rPr>
        <w:t xml:space="preserve"> sprzedawan</w:t>
      </w:r>
      <w:r w:rsidR="00A4794B">
        <w:rPr>
          <w:szCs w:val="24"/>
        </w:rPr>
        <w:t>e</w:t>
      </w:r>
      <w:r w:rsidR="00043F64" w:rsidRPr="00043F64">
        <w:rPr>
          <w:szCs w:val="24"/>
        </w:rPr>
        <w:t xml:space="preserve"> </w:t>
      </w:r>
      <w:r w:rsidR="00A4794B">
        <w:rPr>
          <w:szCs w:val="24"/>
        </w:rPr>
        <w:t>są</w:t>
      </w:r>
      <w:r w:rsidR="00546AF4" w:rsidRPr="00043F64">
        <w:rPr>
          <w:szCs w:val="24"/>
        </w:rPr>
        <w:t xml:space="preserve"> na podstawie danych z ewidencji gruntów i budynków oraz ksiąg wieczystych. Geodezyjne okazanie</w:t>
      </w:r>
      <w:r w:rsidR="00043F64" w:rsidRPr="00043F64">
        <w:rPr>
          <w:szCs w:val="24"/>
        </w:rPr>
        <w:t xml:space="preserve"> granic sprzedawan</w:t>
      </w:r>
      <w:r w:rsidR="00A4794B">
        <w:rPr>
          <w:szCs w:val="24"/>
        </w:rPr>
        <w:t>ych</w:t>
      </w:r>
      <w:r w:rsidR="00546AF4" w:rsidRPr="00043F64">
        <w:rPr>
          <w:szCs w:val="24"/>
        </w:rPr>
        <w:t xml:space="preserve"> nieruchomości jest możliwe na koszt i wniosek nabywcy po uprzednim opłaceniu kosztów geodezyjnych. Burmistrz Miasta Łuków nie ponosi odpowiedzialności za ewentualne podziemne uzbrojenia terenu nie wykazane na </w:t>
      </w:r>
      <w:r w:rsidR="00794491" w:rsidRPr="00043F64">
        <w:rPr>
          <w:szCs w:val="24"/>
        </w:rPr>
        <w:t>istniejących mapach.</w:t>
      </w:r>
    </w:p>
    <w:p w14:paraId="16C9426E" w14:textId="52353E9B" w:rsidR="00A4794B" w:rsidRPr="00A4794B" w:rsidRDefault="00546AF4" w:rsidP="00A4794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b/>
          <w:szCs w:val="24"/>
        </w:rPr>
      </w:pPr>
      <w:r w:rsidRPr="00A4794B">
        <w:rPr>
          <w:szCs w:val="24"/>
        </w:rPr>
        <w:t>W przetargu mogą brać udział osoby, które wpłacą wadium w pieniądzu</w:t>
      </w:r>
      <w:r w:rsidR="009F5921" w:rsidRPr="00A4794B">
        <w:rPr>
          <w:szCs w:val="24"/>
        </w:rPr>
        <w:t xml:space="preserve"> z podaniem imienia, nazwiska i adresu zamieszkania lub nazwy i siedziby firmy oraz numeru działki, w wysokości: </w:t>
      </w:r>
      <w:r w:rsidRPr="00A4794B">
        <w:rPr>
          <w:szCs w:val="24"/>
        </w:rPr>
        <w:br/>
      </w:r>
      <w:r w:rsidR="008B72B9">
        <w:rPr>
          <w:b/>
          <w:bCs/>
          <w:szCs w:val="24"/>
        </w:rPr>
        <w:t>28</w:t>
      </w:r>
      <w:r w:rsidR="00A4794B" w:rsidRPr="00A4794B">
        <w:rPr>
          <w:b/>
          <w:bCs/>
          <w:szCs w:val="24"/>
        </w:rPr>
        <w:t> 000 zł</w:t>
      </w:r>
      <w:r w:rsidR="00A4794B" w:rsidRPr="00A4794B">
        <w:rPr>
          <w:szCs w:val="24"/>
        </w:rPr>
        <w:t xml:space="preserve"> (słownie: </w:t>
      </w:r>
      <w:r w:rsidR="008B72B9">
        <w:rPr>
          <w:szCs w:val="24"/>
        </w:rPr>
        <w:t xml:space="preserve">dwadzieścia osiem </w:t>
      </w:r>
      <w:r w:rsidR="00A4794B" w:rsidRPr="00A4794B">
        <w:rPr>
          <w:szCs w:val="24"/>
        </w:rPr>
        <w:t xml:space="preserve">tysięcy złotych) dla nieruchomości wymienionej w pkt </w:t>
      </w:r>
      <w:r w:rsidR="00A4794B">
        <w:rPr>
          <w:szCs w:val="24"/>
        </w:rPr>
        <w:t>4a</w:t>
      </w:r>
      <w:r w:rsidR="00A4794B" w:rsidRPr="00A4794B">
        <w:rPr>
          <w:szCs w:val="24"/>
        </w:rPr>
        <w:t xml:space="preserve">, </w:t>
      </w:r>
      <w:r w:rsidR="008B72B9">
        <w:rPr>
          <w:b/>
          <w:bCs/>
          <w:szCs w:val="24"/>
        </w:rPr>
        <w:t>46</w:t>
      </w:r>
      <w:r w:rsidR="00A4794B" w:rsidRPr="00A4794B">
        <w:rPr>
          <w:b/>
          <w:bCs/>
          <w:szCs w:val="24"/>
        </w:rPr>
        <w:t> 000 zł</w:t>
      </w:r>
      <w:r w:rsidR="00A4794B" w:rsidRPr="00A4794B">
        <w:rPr>
          <w:szCs w:val="24"/>
        </w:rPr>
        <w:t xml:space="preserve"> (słownie: </w:t>
      </w:r>
      <w:r w:rsidR="008B72B9">
        <w:rPr>
          <w:szCs w:val="24"/>
        </w:rPr>
        <w:t xml:space="preserve">czterdzieści sześć </w:t>
      </w:r>
      <w:r w:rsidR="00A4794B" w:rsidRPr="00A4794B">
        <w:rPr>
          <w:szCs w:val="24"/>
        </w:rPr>
        <w:t xml:space="preserve">tysięcy złotych) dla nieruchomości wymienionej w pkt </w:t>
      </w:r>
      <w:r w:rsidR="00A4794B">
        <w:rPr>
          <w:szCs w:val="24"/>
        </w:rPr>
        <w:t>4b</w:t>
      </w:r>
      <w:r w:rsidR="008B72B9">
        <w:rPr>
          <w:szCs w:val="24"/>
        </w:rPr>
        <w:t xml:space="preserve"> </w:t>
      </w:r>
      <w:r w:rsidR="00A4794B" w:rsidRPr="00A4794B">
        <w:rPr>
          <w:szCs w:val="24"/>
        </w:rPr>
        <w:t xml:space="preserve">na konto Miasta Łuków Nr 84 9206 1048 7103 0300 2000 0160 Bank Spółdzielczy w Trzebieszowie najpóźniej do dnia </w:t>
      </w:r>
      <w:r w:rsidR="008B72B9">
        <w:rPr>
          <w:b/>
          <w:bCs/>
          <w:szCs w:val="24"/>
        </w:rPr>
        <w:t xml:space="preserve">22 listopada </w:t>
      </w:r>
      <w:r w:rsidR="00A4794B" w:rsidRPr="00BF1E8C">
        <w:rPr>
          <w:b/>
          <w:bCs/>
          <w:szCs w:val="24"/>
        </w:rPr>
        <w:t>2023 r</w:t>
      </w:r>
      <w:r w:rsidR="00A4794B" w:rsidRPr="00A4794B">
        <w:rPr>
          <w:szCs w:val="24"/>
        </w:rPr>
        <w:t>. Decyduje data ujawnienia środków na wskazanym rachunku bankowym Miasta Łuków. Wpłata wadium oznacza zapoznanie się z regulaminem przetargu i jego akceptację.</w:t>
      </w:r>
    </w:p>
    <w:p w14:paraId="30A69F8F" w14:textId="420643D0" w:rsidR="00AD72A8" w:rsidRPr="00A4794B" w:rsidRDefault="008A30FD" w:rsidP="008A30F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A4794B">
        <w:rPr>
          <w:szCs w:val="24"/>
        </w:rPr>
        <w:t xml:space="preserve"> Przewodniczący Komisji Przetargowej przed rozpoczęciem licytacji odbiera od uczestników </w:t>
      </w:r>
      <w:r w:rsidRPr="00A4794B">
        <w:rPr>
          <w:szCs w:val="24"/>
        </w:rPr>
        <w:lastRenderedPageBreak/>
        <w:t xml:space="preserve">stosowne oświadczenia, jeżeli na ich dowodach wpłat wadium brak jest wymaganych danych. </w:t>
      </w:r>
    </w:p>
    <w:p w14:paraId="034401A7" w14:textId="77777777" w:rsidR="008D45B6" w:rsidRPr="00043F64" w:rsidRDefault="00546AF4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Osoby reprezentujące w przetargu uczestnika zobowiązane są okazać się kompletem dokumentów do jego reprezentowania. </w:t>
      </w:r>
      <w:r w:rsidR="008D45B6" w:rsidRPr="00043F64">
        <w:rPr>
          <w:szCs w:val="24"/>
        </w:rPr>
        <w:t>Uczestnicy biorą udział w przetargu osobiście lub przez pełnomocnika (pełnomocnictwo wymaga formy notarialnej).</w:t>
      </w:r>
    </w:p>
    <w:p w14:paraId="630008D5" w14:textId="77777777" w:rsidR="008D45B6" w:rsidRPr="00043F64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043F64">
        <w:rPr>
          <w:szCs w:val="24"/>
        </w:rPr>
        <w:t>Stosownie do art. 37 Kodeksu rodzinnego i opiekuńczego odpłatne nabycie nieruchomości wymaga zgody współmałżonka, która powinna być wyrażona w stosownej formie wymaganej przez notariusza najpóźniej przy zawieraniu aktu notarialnego nabycia nieruchomości. Wadium nie podlega zwrotowi w przypadku nie uzyskania przez uczestnika zgody współmałżonka na nabycie wylicytowanej nieruchomości wymaganej przez notariusza i z tego powodu nie zawarcia umowy sprzedaży nieruchomości.</w:t>
      </w:r>
    </w:p>
    <w:p w14:paraId="135FB0D2" w14:textId="77777777" w:rsidR="008D45B6" w:rsidRPr="00DE3A88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Cudzoziemcy chcący nabyć nieruchomość winni legitymować się w dniu przetargu zezwoleniem lub promesą ministra właściwego do spraw wewnętrznych</w:t>
      </w:r>
      <w:r w:rsidRPr="00DE3A88">
        <w:rPr>
          <w:rFonts w:eastAsia="Calibri"/>
          <w:iCs/>
          <w:szCs w:val="24"/>
        </w:rPr>
        <w:t xml:space="preserve"> pod rygorem niedopuszczenia do przetargu za wyjątkiem cudzoziemców zwolnionych z tego z mocy </w:t>
      </w:r>
      <w:r w:rsidRPr="00DE3A88">
        <w:rPr>
          <w:szCs w:val="24"/>
        </w:rPr>
        <w:t>ustawy z dnia 24 marca 1920 r. o nabywaniu nieruchomości przez cudzoziemców (Dz. U. z 2017 r. poz. 2278).</w:t>
      </w:r>
    </w:p>
    <w:p w14:paraId="590F1FCF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344438E4" w14:textId="38B3CBF6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Przewodniczący komisji przetargowej otwiera przetarg, przekazując uczestnikom informacje dotyczące oznaczenia nieruchomości według księgi wieczystej oraz katastru nieruchomości, powierzchnię nieruchomości, opis nieruchomości, przeznaczenie w m</w:t>
      </w:r>
      <w:r w:rsidRPr="00DE3A88">
        <w:rPr>
          <w:rFonts w:eastAsia="Calibri"/>
          <w:bCs/>
          <w:szCs w:val="24"/>
        </w:rPr>
        <w:t xml:space="preserve">iejscowym planie </w:t>
      </w:r>
      <w:r w:rsidRPr="00DE3A88">
        <w:rPr>
          <w:szCs w:val="24"/>
        </w:rPr>
        <w:t>zagospodarowania pr</w:t>
      </w:r>
      <w:r w:rsidR="000760CB">
        <w:rPr>
          <w:szCs w:val="24"/>
        </w:rPr>
        <w:t xml:space="preserve">zestrzennego miasta i sposób </w:t>
      </w:r>
      <w:r w:rsidR="00CC0D63">
        <w:rPr>
          <w:szCs w:val="24"/>
        </w:rPr>
        <w:t>ich</w:t>
      </w:r>
      <w:r w:rsidRPr="00DE3A88">
        <w:rPr>
          <w:szCs w:val="24"/>
        </w:rPr>
        <w:t xml:space="preserve"> zagospodarowania, cenę nieruchomości, termin do złożenia wniosku przez osoby, którym </w:t>
      </w:r>
      <w:r w:rsidRPr="00DE3A88">
        <w:rPr>
          <w:spacing w:val="-2"/>
          <w:szCs w:val="24"/>
        </w:rPr>
        <w:t>przysługuje pierwszeństwo w nabyciu nieruchomości na podstawie art. 34 ust. 1 pkt l i pkt 2</w:t>
      </w:r>
      <w:r w:rsidRPr="00DE3A88">
        <w:rPr>
          <w:szCs w:val="24"/>
        </w:rPr>
        <w:t xml:space="preserve"> ustawy o gospodarce nieruchomościami, o skutkach uchylenia się od zawarcia umowy sprzedaży nieruchomości oraz imiona i nazwiska osób albo nazwy lub firmy osób, które wpłaciły wadium i zostały dopuszczone do przetargu.</w:t>
      </w:r>
    </w:p>
    <w:p w14:paraId="384763DC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Przewodniczący komisji przetargowej informuje uczestników przetargu, że po trzecim wywołaniu najwyższej zaoferowanej ceny dalsze postąpienia nie zostaną przyjęte.</w:t>
      </w:r>
    </w:p>
    <w:p w14:paraId="25CED161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Uczestnicy przetargu zgłaszają kolejne postąpienia ceny, dopóki mimo trzykrotnego wywołania nie ma dalszych postąpień.</w:t>
      </w:r>
    </w:p>
    <w:p w14:paraId="0A4343A5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O wysokości postąpienia decydują uczestnicy przetargu, z tym że postąpienie nie może wynosić mniej niż 1% ceny wywoławczej, z zaokrągleniem w górę do pełnych dziesiątek złotych.</w:t>
      </w:r>
    </w:p>
    <w:p w14:paraId="5186B668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Przetarg jest ważny bez względu na liczbę uczestników, jeżeli chociaż jeden uczestnik zaoferuje co najmniej jedno postąpienie powyżej ceny wywoławczej. </w:t>
      </w:r>
    </w:p>
    <w:p w14:paraId="381086BA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Po ustaniu zgłaszania postąpień przewodniczący komisji przetargowej wywołuje trzykrotnie ostatnią, najwyższą cenę i zamyka przetarg, a następnie ogłasza imię i nazwisko albo nazwę lub firmę osoby, która przetarg wygrała (tylko ogłoszona przez przewodniczącego z imienia i nazwiska lub nazwy firma może być nabywcą w akcie notarialnym).</w:t>
      </w:r>
    </w:p>
    <w:p w14:paraId="6D0D6A5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Do ceny sprzedaży osiągniętej w przetargu zostanie doliczony podatek VAT w wysokości 23% zgodnie z obowiązującymi przepisami</w:t>
      </w:r>
      <w:r w:rsidR="000760CB">
        <w:rPr>
          <w:szCs w:val="24"/>
        </w:rPr>
        <w:t>.</w:t>
      </w:r>
    </w:p>
    <w:p w14:paraId="36B513C6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Cena sprzedaży i podatek VAT podlegają zapłacie jednorazowej nie później niż 3 dni przed terminem zawarcia aktu notarialnego na rachunek bankowy Miasta Łuków Nr 42 9206 1048 7103 0300 2000 0140 Bank Spółdzielczy w Trzebieszowie – art. 70 ust. l ustawy o gospodarce nieruchomościami (zapłata powinna być dokonana na imię i nazwisko, nazwę lub firmę osoby, która wpłaciła wadium). </w:t>
      </w:r>
    </w:p>
    <w:p w14:paraId="5BC46520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lastRenderedPageBreak/>
        <w:t>Podczas przetargu na sali mogą być widzowie, którzy powinni zajmować inne miejsca niż osoby, które biorą udział w licytacji.</w:t>
      </w:r>
    </w:p>
    <w:p w14:paraId="1868606F" w14:textId="77777777" w:rsidR="008D45B6" w:rsidRPr="00D952FB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952FB">
        <w:rPr>
          <w:szCs w:val="24"/>
        </w:rPr>
        <w:t>Przewodniczący za zgodą Komisji może zarządzić usunięcie z sali widzów, jeżeli będzie występował brak miejsc lub widzowie będą zakłócali porządek lub spokój na sali.</w:t>
      </w:r>
    </w:p>
    <w:p w14:paraId="27F44EC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952FB">
        <w:rPr>
          <w:szCs w:val="24"/>
        </w:rPr>
        <w:t>Organizator przetargu zawiadomi osobę ustaloną jako nabywca nieruchomości</w:t>
      </w:r>
      <w:r w:rsidRPr="00DE3A88">
        <w:rPr>
          <w:szCs w:val="24"/>
        </w:rPr>
        <w:t xml:space="preserve"> o miejscu </w:t>
      </w:r>
      <w:r w:rsidRPr="00DE3A88">
        <w:rPr>
          <w:szCs w:val="24"/>
        </w:rPr>
        <w:br/>
        <w:t xml:space="preserve">i terminie zawarcia umowy sprzedaży prawa własności nieruchomości najpóźniej w ciągu </w:t>
      </w:r>
      <w:r w:rsidRPr="00DE3A88">
        <w:rPr>
          <w:szCs w:val="24"/>
        </w:rPr>
        <w:br/>
        <w:t xml:space="preserve">21 dni od dnia rozstrzygnięcia przetargu. Jeżeli osoba ustalona jako nabywca prawa własności nieruchomości nie stawi się bez usprawiedliwienia w miejscu i terminie podanym </w:t>
      </w:r>
      <w:r w:rsidRPr="00DE3A88">
        <w:rPr>
          <w:szCs w:val="24"/>
        </w:rPr>
        <w:br/>
        <w:t xml:space="preserve">w zawiadomieniu, organizator przetargu może odstąpić od zawarcia umowy, a wpłacone wadium nie podlega zwrotowi. </w:t>
      </w:r>
    </w:p>
    <w:p w14:paraId="627E8F0A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Nabywca prawa własności nieruchomości ponosi wszelkie opłaty, podatki, koszty notarialne, sądowe i inne związane z przeniesieniem prawa własności nieruchomości. </w:t>
      </w:r>
    </w:p>
    <w:p w14:paraId="2C426AAB" w14:textId="77777777" w:rsidR="008D45B6" w:rsidRPr="00D42290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Wadium wniesione przez uczestnika przetargu, który przetarg wygrał, zalicza się na poczet ceny nabycia prawa własności nieruchomości, a w pozostałych przypadkach podlega zwrotowi niezwłocznie po odwołaniu lub zamknięciu przetargu, jednak nie później niż przed upływem </w:t>
      </w:r>
      <w:r w:rsidRPr="00DE3A88">
        <w:rPr>
          <w:szCs w:val="24"/>
        </w:rPr>
        <w:br/>
        <w:t xml:space="preserve">3 dni od dnia odpowiednio: odwołania, zamknięcia, unieważnienia, zakończenia przetargu </w:t>
      </w:r>
      <w:r w:rsidRPr="00D42290">
        <w:rPr>
          <w:szCs w:val="24"/>
        </w:rPr>
        <w:t xml:space="preserve">wynikiem negatywnym. </w:t>
      </w:r>
    </w:p>
    <w:p w14:paraId="0B02FB84" w14:textId="5487ACB4" w:rsidR="008D45B6" w:rsidRPr="00D42290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42290">
        <w:rPr>
          <w:szCs w:val="24"/>
        </w:rPr>
        <w:t>Z przebiegu przetargu Przewodniczący komisji przetargowej sporządza protokół</w:t>
      </w:r>
      <w:r w:rsidR="00AA0765" w:rsidRPr="00D42290">
        <w:rPr>
          <w:szCs w:val="24"/>
        </w:rPr>
        <w:t xml:space="preserve"> zawierający część ogólną i część szczegółową</w:t>
      </w:r>
      <w:r w:rsidRPr="00D42290">
        <w:rPr>
          <w:szCs w:val="24"/>
        </w:rPr>
        <w:t>, który stanowił będzie podstawę do zawarcia umowy notarialnej.</w:t>
      </w:r>
      <w:r w:rsidR="000760CB" w:rsidRPr="00D42290">
        <w:rPr>
          <w:szCs w:val="24"/>
        </w:rPr>
        <w:t xml:space="preserve"> Protokół sporządza się w </w:t>
      </w:r>
      <w:r w:rsidR="000F6AA7">
        <w:rPr>
          <w:szCs w:val="24"/>
        </w:rPr>
        <w:t>pięciu</w:t>
      </w:r>
      <w:r w:rsidRPr="00D42290">
        <w:rPr>
          <w:szCs w:val="24"/>
        </w:rPr>
        <w:t xml:space="preserve"> jednobrzmiących egzemplarzach</w:t>
      </w:r>
      <w:r w:rsidR="00CC0D63" w:rsidRPr="00D42290">
        <w:rPr>
          <w:szCs w:val="24"/>
        </w:rPr>
        <w:t xml:space="preserve"> części ogólnej protokołu i</w:t>
      </w:r>
      <w:r w:rsidR="00D42290" w:rsidRPr="00D42290">
        <w:rPr>
          <w:szCs w:val="24"/>
        </w:rPr>
        <w:t> </w:t>
      </w:r>
      <w:r w:rsidR="00ED5307">
        <w:rPr>
          <w:szCs w:val="24"/>
        </w:rPr>
        <w:t xml:space="preserve">po </w:t>
      </w:r>
      <w:r w:rsidR="000F6AA7">
        <w:rPr>
          <w:szCs w:val="24"/>
        </w:rPr>
        <w:t>trzy</w:t>
      </w:r>
      <w:r w:rsidR="00CC0D63" w:rsidRPr="00D42290">
        <w:rPr>
          <w:szCs w:val="24"/>
        </w:rPr>
        <w:t xml:space="preserve"> egzemplarz</w:t>
      </w:r>
      <w:r w:rsidR="000F6AA7">
        <w:rPr>
          <w:szCs w:val="24"/>
        </w:rPr>
        <w:t>e</w:t>
      </w:r>
      <w:r w:rsidR="00CC0D63" w:rsidRPr="00D42290">
        <w:rPr>
          <w:szCs w:val="24"/>
        </w:rPr>
        <w:t xml:space="preserve"> części szczegółowej</w:t>
      </w:r>
      <w:r w:rsidRPr="00D42290">
        <w:rPr>
          <w:szCs w:val="24"/>
        </w:rPr>
        <w:t>, z których</w:t>
      </w:r>
      <w:r w:rsidR="00CC0D63" w:rsidRPr="00D42290">
        <w:rPr>
          <w:szCs w:val="24"/>
        </w:rPr>
        <w:t xml:space="preserve"> jeden</w:t>
      </w:r>
      <w:r w:rsidRPr="00D42290">
        <w:rPr>
          <w:szCs w:val="24"/>
        </w:rPr>
        <w:t xml:space="preserve"> </w:t>
      </w:r>
      <w:r w:rsidR="00CC0D63" w:rsidRPr="00D42290">
        <w:rPr>
          <w:szCs w:val="24"/>
        </w:rPr>
        <w:t xml:space="preserve">egzemplarz </w:t>
      </w:r>
      <w:r w:rsidRPr="00D42290">
        <w:rPr>
          <w:szCs w:val="24"/>
        </w:rPr>
        <w:t>przeznaczon</w:t>
      </w:r>
      <w:r w:rsidR="00CC0D63" w:rsidRPr="00D42290">
        <w:rPr>
          <w:szCs w:val="24"/>
        </w:rPr>
        <w:t>y</w:t>
      </w:r>
      <w:r w:rsidRPr="00D42290">
        <w:rPr>
          <w:szCs w:val="24"/>
        </w:rPr>
        <w:t xml:space="preserve"> </w:t>
      </w:r>
      <w:r w:rsidR="00CC0D63" w:rsidRPr="00D42290">
        <w:rPr>
          <w:szCs w:val="24"/>
        </w:rPr>
        <w:t>jest</w:t>
      </w:r>
      <w:r w:rsidRPr="00D42290">
        <w:rPr>
          <w:szCs w:val="24"/>
        </w:rPr>
        <w:t xml:space="preserve"> dla sprzedającego,</w:t>
      </w:r>
      <w:r w:rsidR="00CC0D63" w:rsidRPr="00D42290">
        <w:rPr>
          <w:szCs w:val="24"/>
        </w:rPr>
        <w:t xml:space="preserve"> po jednym egzemplarzu dla Kancelarii Notarialnej i po jednym egzemplarzu dla </w:t>
      </w:r>
      <w:r w:rsidRPr="00D42290">
        <w:rPr>
          <w:szCs w:val="24"/>
        </w:rPr>
        <w:t>os</w:t>
      </w:r>
      <w:r w:rsidR="00CC0D63" w:rsidRPr="00D42290">
        <w:rPr>
          <w:szCs w:val="24"/>
        </w:rPr>
        <w:t>ób</w:t>
      </w:r>
      <w:r w:rsidRPr="00D42290">
        <w:rPr>
          <w:szCs w:val="24"/>
        </w:rPr>
        <w:t xml:space="preserve"> ustalon</w:t>
      </w:r>
      <w:r w:rsidR="00CC0D63" w:rsidRPr="00D42290">
        <w:rPr>
          <w:szCs w:val="24"/>
        </w:rPr>
        <w:t>ych</w:t>
      </w:r>
      <w:r w:rsidRPr="00D42290">
        <w:rPr>
          <w:szCs w:val="24"/>
        </w:rPr>
        <w:t xml:space="preserve"> jako nabyw</w:t>
      </w:r>
      <w:r w:rsidR="00CC0D63" w:rsidRPr="00D42290">
        <w:rPr>
          <w:szCs w:val="24"/>
        </w:rPr>
        <w:t>cy</w:t>
      </w:r>
      <w:r w:rsidRPr="00D42290">
        <w:rPr>
          <w:szCs w:val="24"/>
        </w:rPr>
        <w:t xml:space="preserve"> prawa własności nieruchomości. </w:t>
      </w:r>
    </w:p>
    <w:p w14:paraId="0C779ED2" w14:textId="77777777" w:rsidR="00982784" w:rsidRPr="0079449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Organizator zastrzega sobie prawo odwołania przetargu jedynie z ważnych powodów, niezwłocznie podając informację i przyczynę odwołania przetargu do publicznej wiadomości poprzez wywieszenie w siedzibie Urzędu Miasta Łuków oraz informację na stronach internetowych Urzędu Miasta Łuków i w prasie.</w:t>
      </w:r>
    </w:p>
    <w:sectPr w:rsidR="00982784" w:rsidRPr="00794491" w:rsidSect="00CC0D63">
      <w:headerReference w:type="default" r:id="rId8"/>
      <w:footerReference w:type="default" r:id="rId9"/>
      <w:pgSz w:w="11906" w:h="16838"/>
      <w:pgMar w:top="993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9481" w14:textId="77777777" w:rsidR="008950D1" w:rsidRDefault="008950D1" w:rsidP="00D26839">
      <w:r>
        <w:separator/>
      </w:r>
    </w:p>
  </w:endnote>
  <w:endnote w:type="continuationSeparator" w:id="0">
    <w:p w14:paraId="3BEBBA20" w14:textId="77777777" w:rsidR="008950D1" w:rsidRDefault="008950D1" w:rsidP="00D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C61" w14:textId="77777777" w:rsidR="0066773C" w:rsidRDefault="00FB2DBB" w:rsidP="00FB2DBB">
    <w:pPr>
      <w:pStyle w:val="Stopka"/>
      <w:tabs>
        <w:tab w:val="left" w:pos="344"/>
      </w:tabs>
    </w:pPr>
    <w:r>
      <w:tab/>
    </w:r>
    <w:r>
      <w:tab/>
    </w:r>
  </w:p>
  <w:p w14:paraId="7AD328B3" w14:textId="77777777" w:rsidR="0066773C" w:rsidRDefault="003F321B">
    <w:pPr>
      <w:pStyle w:val="Stopka"/>
      <w:jc w:val="center"/>
    </w:pPr>
    <w:r>
      <w:fldChar w:fldCharType="begin"/>
    </w:r>
    <w:r w:rsidR="004A19E8">
      <w:instrText xml:space="preserve"> PAGE   \* MERGEFORMAT </w:instrText>
    </w:r>
    <w:r>
      <w:fldChar w:fldCharType="separate"/>
    </w:r>
    <w:r w:rsidR="00894DD1">
      <w:rPr>
        <w:noProof/>
      </w:rPr>
      <w:t>3</w:t>
    </w:r>
    <w:r>
      <w:fldChar w:fldCharType="end"/>
    </w:r>
  </w:p>
  <w:p w14:paraId="11CD57B6" w14:textId="77777777" w:rsidR="0066773C" w:rsidRDefault="00667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3A20" w14:textId="77777777" w:rsidR="008950D1" w:rsidRDefault="008950D1" w:rsidP="00D26839">
      <w:r>
        <w:separator/>
      </w:r>
    </w:p>
  </w:footnote>
  <w:footnote w:type="continuationSeparator" w:id="0">
    <w:p w14:paraId="1275990E" w14:textId="77777777" w:rsidR="008950D1" w:rsidRDefault="008950D1" w:rsidP="00D2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550E" w14:textId="77777777" w:rsidR="00BB5609" w:rsidRPr="00BB5609" w:rsidRDefault="00BB5609" w:rsidP="00BB5609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17B4"/>
    <w:multiLevelType w:val="hybridMultilevel"/>
    <w:tmpl w:val="1204AA0A"/>
    <w:lvl w:ilvl="0" w:tplc="9EA00732">
      <w:start w:val="1"/>
      <w:numFmt w:val="lowerLetter"/>
      <w:lvlText w:val="%1)"/>
      <w:lvlJc w:val="left"/>
      <w:pPr>
        <w:ind w:left="780" w:hanging="360"/>
      </w:pPr>
    </w:lvl>
    <w:lvl w:ilvl="1" w:tplc="5908025C" w:tentative="1">
      <w:start w:val="1"/>
      <w:numFmt w:val="lowerLetter"/>
      <w:lvlText w:val="%2."/>
      <w:lvlJc w:val="left"/>
      <w:pPr>
        <w:ind w:left="1500" w:hanging="360"/>
      </w:pPr>
    </w:lvl>
    <w:lvl w:ilvl="2" w:tplc="C28C053E" w:tentative="1">
      <w:start w:val="1"/>
      <w:numFmt w:val="lowerRoman"/>
      <w:lvlText w:val="%3."/>
      <w:lvlJc w:val="right"/>
      <w:pPr>
        <w:ind w:left="2220" w:hanging="180"/>
      </w:pPr>
    </w:lvl>
    <w:lvl w:ilvl="3" w:tplc="5F9C65CE" w:tentative="1">
      <w:start w:val="1"/>
      <w:numFmt w:val="decimal"/>
      <w:lvlText w:val="%4."/>
      <w:lvlJc w:val="left"/>
      <w:pPr>
        <w:ind w:left="2940" w:hanging="360"/>
      </w:pPr>
    </w:lvl>
    <w:lvl w:ilvl="4" w:tplc="1BEC9CE8" w:tentative="1">
      <w:start w:val="1"/>
      <w:numFmt w:val="lowerLetter"/>
      <w:lvlText w:val="%5."/>
      <w:lvlJc w:val="left"/>
      <w:pPr>
        <w:ind w:left="3660" w:hanging="360"/>
      </w:pPr>
    </w:lvl>
    <w:lvl w:ilvl="5" w:tplc="FCD64E30" w:tentative="1">
      <w:start w:val="1"/>
      <w:numFmt w:val="lowerRoman"/>
      <w:lvlText w:val="%6."/>
      <w:lvlJc w:val="right"/>
      <w:pPr>
        <w:ind w:left="4380" w:hanging="180"/>
      </w:pPr>
    </w:lvl>
    <w:lvl w:ilvl="6" w:tplc="006680E0" w:tentative="1">
      <w:start w:val="1"/>
      <w:numFmt w:val="decimal"/>
      <w:lvlText w:val="%7."/>
      <w:lvlJc w:val="left"/>
      <w:pPr>
        <w:ind w:left="5100" w:hanging="360"/>
      </w:pPr>
    </w:lvl>
    <w:lvl w:ilvl="7" w:tplc="94AAD63E" w:tentative="1">
      <w:start w:val="1"/>
      <w:numFmt w:val="lowerLetter"/>
      <w:lvlText w:val="%8."/>
      <w:lvlJc w:val="left"/>
      <w:pPr>
        <w:ind w:left="5820" w:hanging="360"/>
      </w:pPr>
    </w:lvl>
    <w:lvl w:ilvl="8" w:tplc="81889CA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066635"/>
    <w:multiLevelType w:val="multilevel"/>
    <w:tmpl w:val="2B26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78572A"/>
    <w:multiLevelType w:val="hybridMultilevel"/>
    <w:tmpl w:val="438E26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7566D37"/>
    <w:multiLevelType w:val="hybridMultilevel"/>
    <w:tmpl w:val="1204AA0A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62788836">
    <w:abstractNumId w:val="1"/>
  </w:num>
  <w:num w:numId="2" w16cid:durableId="510334284">
    <w:abstractNumId w:val="0"/>
  </w:num>
  <w:num w:numId="3" w16cid:durableId="385836088">
    <w:abstractNumId w:val="2"/>
  </w:num>
  <w:num w:numId="4" w16cid:durableId="42959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A8"/>
    <w:rsid w:val="000036DC"/>
    <w:rsid w:val="000049D6"/>
    <w:rsid w:val="0000535E"/>
    <w:rsid w:val="000104DA"/>
    <w:rsid w:val="0001485E"/>
    <w:rsid w:val="00023F68"/>
    <w:rsid w:val="0002481D"/>
    <w:rsid w:val="00026680"/>
    <w:rsid w:val="00036AB4"/>
    <w:rsid w:val="00042D5B"/>
    <w:rsid w:val="00042DF3"/>
    <w:rsid w:val="00043F64"/>
    <w:rsid w:val="00046823"/>
    <w:rsid w:val="00047B6B"/>
    <w:rsid w:val="00064D40"/>
    <w:rsid w:val="0007362C"/>
    <w:rsid w:val="000760CB"/>
    <w:rsid w:val="00085A9E"/>
    <w:rsid w:val="00090C42"/>
    <w:rsid w:val="00092AC2"/>
    <w:rsid w:val="00096045"/>
    <w:rsid w:val="000A041F"/>
    <w:rsid w:val="000A47DB"/>
    <w:rsid w:val="000D2ABA"/>
    <w:rsid w:val="000E545D"/>
    <w:rsid w:val="000E5ECF"/>
    <w:rsid w:val="000E7BE3"/>
    <w:rsid w:val="000F1026"/>
    <w:rsid w:val="000F6AA7"/>
    <w:rsid w:val="00141363"/>
    <w:rsid w:val="001539B0"/>
    <w:rsid w:val="0017139A"/>
    <w:rsid w:val="00187608"/>
    <w:rsid w:val="00191B99"/>
    <w:rsid w:val="001A1DCB"/>
    <w:rsid w:val="001E0250"/>
    <w:rsid w:val="001F17BC"/>
    <w:rsid w:val="002064AB"/>
    <w:rsid w:val="0021309A"/>
    <w:rsid w:val="002161D8"/>
    <w:rsid w:val="002323A7"/>
    <w:rsid w:val="0023722F"/>
    <w:rsid w:val="002448B4"/>
    <w:rsid w:val="00257A3A"/>
    <w:rsid w:val="00262D15"/>
    <w:rsid w:val="002674D4"/>
    <w:rsid w:val="002A677E"/>
    <w:rsid w:val="002C03A3"/>
    <w:rsid w:val="002D13F3"/>
    <w:rsid w:val="002D5B2B"/>
    <w:rsid w:val="002E33B3"/>
    <w:rsid w:val="002E6DDF"/>
    <w:rsid w:val="002F4AC0"/>
    <w:rsid w:val="00314109"/>
    <w:rsid w:val="0032216A"/>
    <w:rsid w:val="003222EA"/>
    <w:rsid w:val="00327CAD"/>
    <w:rsid w:val="0033179B"/>
    <w:rsid w:val="00334C88"/>
    <w:rsid w:val="00346F51"/>
    <w:rsid w:val="003A0C85"/>
    <w:rsid w:val="003A662C"/>
    <w:rsid w:val="003D4D54"/>
    <w:rsid w:val="003D56D1"/>
    <w:rsid w:val="003E11FA"/>
    <w:rsid w:val="003E4F36"/>
    <w:rsid w:val="003F2010"/>
    <w:rsid w:val="003F321B"/>
    <w:rsid w:val="003F3D07"/>
    <w:rsid w:val="00405EF6"/>
    <w:rsid w:val="00412157"/>
    <w:rsid w:val="00417CB3"/>
    <w:rsid w:val="00431B40"/>
    <w:rsid w:val="00441B3C"/>
    <w:rsid w:val="00462FC0"/>
    <w:rsid w:val="00463FC1"/>
    <w:rsid w:val="0048055C"/>
    <w:rsid w:val="00480695"/>
    <w:rsid w:val="0048223C"/>
    <w:rsid w:val="0048409A"/>
    <w:rsid w:val="004A19E8"/>
    <w:rsid w:val="004A3679"/>
    <w:rsid w:val="004B2982"/>
    <w:rsid w:val="004B39C0"/>
    <w:rsid w:val="004B63AB"/>
    <w:rsid w:val="004D0402"/>
    <w:rsid w:val="004D10E1"/>
    <w:rsid w:val="004D1A9E"/>
    <w:rsid w:val="004D265F"/>
    <w:rsid w:val="004D7CB1"/>
    <w:rsid w:val="004E776A"/>
    <w:rsid w:val="004F3858"/>
    <w:rsid w:val="00512F13"/>
    <w:rsid w:val="00517549"/>
    <w:rsid w:val="00527F32"/>
    <w:rsid w:val="005364DF"/>
    <w:rsid w:val="00546AF4"/>
    <w:rsid w:val="0056521B"/>
    <w:rsid w:val="00581D47"/>
    <w:rsid w:val="00595D21"/>
    <w:rsid w:val="005B14F2"/>
    <w:rsid w:val="005B24CF"/>
    <w:rsid w:val="005E286B"/>
    <w:rsid w:val="005F39C0"/>
    <w:rsid w:val="00603D3B"/>
    <w:rsid w:val="00617F49"/>
    <w:rsid w:val="00626042"/>
    <w:rsid w:val="00630D46"/>
    <w:rsid w:val="00631387"/>
    <w:rsid w:val="006313A2"/>
    <w:rsid w:val="006331E7"/>
    <w:rsid w:val="00640865"/>
    <w:rsid w:val="0064154E"/>
    <w:rsid w:val="00643661"/>
    <w:rsid w:val="00653B25"/>
    <w:rsid w:val="00656A03"/>
    <w:rsid w:val="00661420"/>
    <w:rsid w:val="0066773C"/>
    <w:rsid w:val="00672E77"/>
    <w:rsid w:val="00685A19"/>
    <w:rsid w:val="00685D95"/>
    <w:rsid w:val="006A220A"/>
    <w:rsid w:val="006A72FC"/>
    <w:rsid w:val="006B10C4"/>
    <w:rsid w:val="006D0836"/>
    <w:rsid w:val="006F77E3"/>
    <w:rsid w:val="00700575"/>
    <w:rsid w:val="00706C2A"/>
    <w:rsid w:val="00722955"/>
    <w:rsid w:val="007421F8"/>
    <w:rsid w:val="00742ED0"/>
    <w:rsid w:val="0074728B"/>
    <w:rsid w:val="007503F3"/>
    <w:rsid w:val="007645DC"/>
    <w:rsid w:val="00780EF7"/>
    <w:rsid w:val="00792AE6"/>
    <w:rsid w:val="00794491"/>
    <w:rsid w:val="007A514F"/>
    <w:rsid w:val="007B109E"/>
    <w:rsid w:val="007B206B"/>
    <w:rsid w:val="007B30BB"/>
    <w:rsid w:val="007C5EBA"/>
    <w:rsid w:val="007D27EA"/>
    <w:rsid w:val="007F4060"/>
    <w:rsid w:val="007F46D2"/>
    <w:rsid w:val="007F6AFF"/>
    <w:rsid w:val="0081060D"/>
    <w:rsid w:val="00823D86"/>
    <w:rsid w:val="00833732"/>
    <w:rsid w:val="00864E38"/>
    <w:rsid w:val="00872CFF"/>
    <w:rsid w:val="0087636A"/>
    <w:rsid w:val="008765E8"/>
    <w:rsid w:val="00877489"/>
    <w:rsid w:val="00891C6E"/>
    <w:rsid w:val="00894DD1"/>
    <w:rsid w:val="008950D1"/>
    <w:rsid w:val="008A30FD"/>
    <w:rsid w:val="008A6791"/>
    <w:rsid w:val="008B1931"/>
    <w:rsid w:val="008B72B9"/>
    <w:rsid w:val="008C528D"/>
    <w:rsid w:val="008C666D"/>
    <w:rsid w:val="008D45B6"/>
    <w:rsid w:val="008F0BEA"/>
    <w:rsid w:val="008F3CD5"/>
    <w:rsid w:val="00902418"/>
    <w:rsid w:val="00910D4C"/>
    <w:rsid w:val="00954A11"/>
    <w:rsid w:val="0095721C"/>
    <w:rsid w:val="00961D04"/>
    <w:rsid w:val="009636E4"/>
    <w:rsid w:val="00965124"/>
    <w:rsid w:val="009674C4"/>
    <w:rsid w:val="00982784"/>
    <w:rsid w:val="009879AB"/>
    <w:rsid w:val="009915F4"/>
    <w:rsid w:val="00992A97"/>
    <w:rsid w:val="009945BD"/>
    <w:rsid w:val="009B0D59"/>
    <w:rsid w:val="009B1434"/>
    <w:rsid w:val="009D6152"/>
    <w:rsid w:val="009E10C0"/>
    <w:rsid w:val="009E2E17"/>
    <w:rsid w:val="009F5921"/>
    <w:rsid w:val="009F7051"/>
    <w:rsid w:val="00A05C61"/>
    <w:rsid w:val="00A078C7"/>
    <w:rsid w:val="00A26FC3"/>
    <w:rsid w:val="00A340B9"/>
    <w:rsid w:val="00A40F26"/>
    <w:rsid w:val="00A420D4"/>
    <w:rsid w:val="00A4347F"/>
    <w:rsid w:val="00A4794B"/>
    <w:rsid w:val="00A47F6B"/>
    <w:rsid w:val="00A57FD7"/>
    <w:rsid w:val="00A66D66"/>
    <w:rsid w:val="00A90121"/>
    <w:rsid w:val="00A90986"/>
    <w:rsid w:val="00AA0765"/>
    <w:rsid w:val="00AA255D"/>
    <w:rsid w:val="00AB39BC"/>
    <w:rsid w:val="00AB6A02"/>
    <w:rsid w:val="00AD72A8"/>
    <w:rsid w:val="00AE6214"/>
    <w:rsid w:val="00B3521A"/>
    <w:rsid w:val="00B35A31"/>
    <w:rsid w:val="00B37EC8"/>
    <w:rsid w:val="00B611A8"/>
    <w:rsid w:val="00B67DF4"/>
    <w:rsid w:val="00B8381D"/>
    <w:rsid w:val="00B94D18"/>
    <w:rsid w:val="00BA0AAC"/>
    <w:rsid w:val="00BB431D"/>
    <w:rsid w:val="00BB5609"/>
    <w:rsid w:val="00BB694C"/>
    <w:rsid w:val="00BC2055"/>
    <w:rsid w:val="00BC65B1"/>
    <w:rsid w:val="00BE47B9"/>
    <w:rsid w:val="00BF1E57"/>
    <w:rsid w:val="00BF1E8C"/>
    <w:rsid w:val="00C10535"/>
    <w:rsid w:val="00C13209"/>
    <w:rsid w:val="00C247FB"/>
    <w:rsid w:val="00C43384"/>
    <w:rsid w:val="00C44C15"/>
    <w:rsid w:val="00C54833"/>
    <w:rsid w:val="00C61F81"/>
    <w:rsid w:val="00C621B5"/>
    <w:rsid w:val="00C64B54"/>
    <w:rsid w:val="00C67F67"/>
    <w:rsid w:val="00C70AB0"/>
    <w:rsid w:val="00C750C1"/>
    <w:rsid w:val="00C7678E"/>
    <w:rsid w:val="00C76EEB"/>
    <w:rsid w:val="00C81229"/>
    <w:rsid w:val="00C84572"/>
    <w:rsid w:val="00CA374D"/>
    <w:rsid w:val="00CB7D94"/>
    <w:rsid w:val="00CC0D63"/>
    <w:rsid w:val="00CC22B7"/>
    <w:rsid w:val="00CD67F2"/>
    <w:rsid w:val="00CD70DE"/>
    <w:rsid w:val="00CE05D6"/>
    <w:rsid w:val="00CE7A48"/>
    <w:rsid w:val="00CF7F16"/>
    <w:rsid w:val="00D00E50"/>
    <w:rsid w:val="00D01BEC"/>
    <w:rsid w:val="00D02B9C"/>
    <w:rsid w:val="00D0346E"/>
    <w:rsid w:val="00D076C9"/>
    <w:rsid w:val="00D228AA"/>
    <w:rsid w:val="00D26839"/>
    <w:rsid w:val="00D34156"/>
    <w:rsid w:val="00D40225"/>
    <w:rsid w:val="00D42290"/>
    <w:rsid w:val="00D625D5"/>
    <w:rsid w:val="00D65410"/>
    <w:rsid w:val="00D86C88"/>
    <w:rsid w:val="00D946CE"/>
    <w:rsid w:val="00D952FB"/>
    <w:rsid w:val="00DA6167"/>
    <w:rsid w:val="00DB2FD5"/>
    <w:rsid w:val="00DC261E"/>
    <w:rsid w:val="00DC79AC"/>
    <w:rsid w:val="00DD03F8"/>
    <w:rsid w:val="00DD172C"/>
    <w:rsid w:val="00DE3A88"/>
    <w:rsid w:val="00E239B8"/>
    <w:rsid w:val="00E278F5"/>
    <w:rsid w:val="00E27F8C"/>
    <w:rsid w:val="00E303AE"/>
    <w:rsid w:val="00E321CE"/>
    <w:rsid w:val="00E364A0"/>
    <w:rsid w:val="00E456EE"/>
    <w:rsid w:val="00E57A83"/>
    <w:rsid w:val="00E61C28"/>
    <w:rsid w:val="00EA17EA"/>
    <w:rsid w:val="00EC1C77"/>
    <w:rsid w:val="00ED0DE7"/>
    <w:rsid w:val="00ED5307"/>
    <w:rsid w:val="00ED7137"/>
    <w:rsid w:val="00EE183F"/>
    <w:rsid w:val="00EE22B8"/>
    <w:rsid w:val="00EE2BBE"/>
    <w:rsid w:val="00EE4BA8"/>
    <w:rsid w:val="00EF328E"/>
    <w:rsid w:val="00EF51A0"/>
    <w:rsid w:val="00F20806"/>
    <w:rsid w:val="00F23049"/>
    <w:rsid w:val="00F31CD8"/>
    <w:rsid w:val="00F42382"/>
    <w:rsid w:val="00F44AFA"/>
    <w:rsid w:val="00F53BE1"/>
    <w:rsid w:val="00F5416C"/>
    <w:rsid w:val="00F840EC"/>
    <w:rsid w:val="00F95657"/>
    <w:rsid w:val="00F96449"/>
    <w:rsid w:val="00FB018D"/>
    <w:rsid w:val="00FB2DBB"/>
    <w:rsid w:val="00FD0A1F"/>
    <w:rsid w:val="00FD6551"/>
    <w:rsid w:val="00FF48ED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C86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2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7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2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2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5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6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81EBC-FE52-4770-9961-05464D2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8</cp:revision>
  <cp:lastPrinted>2023-10-02T06:34:00Z</cp:lastPrinted>
  <dcterms:created xsi:type="dcterms:W3CDTF">2023-09-20T12:55:00Z</dcterms:created>
  <dcterms:modified xsi:type="dcterms:W3CDTF">2023-10-02T06:34:00Z</dcterms:modified>
</cp:coreProperties>
</file>